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5CF25" w14:textId="2CBFF0C3" w:rsidR="00732BF5" w:rsidRDefault="00732BF5" w:rsidP="00294965">
      <w:pPr>
        <w:pStyle w:val="Heading1"/>
        <w:shd w:val="clear" w:color="auto" w:fill="FFFFFF"/>
        <w:spacing w:before="0" w:after="0"/>
        <w:jc w:val="center"/>
        <w:rPr>
          <w:rFonts w:ascii="Roboto" w:hAnsi="Roboto"/>
          <w:b w:val="0"/>
          <w:bCs/>
          <w:color w:val="111111"/>
          <w:sz w:val="32"/>
          <w:szCs w:val="32"/>
        </w:rPr>
      </w:pPr>
      <w:r w:rsidRPr="00400655">
        <w:rPr>
          <w:rFonts w:ascii="Roboto" w:hAnsi="Roboto"/>
          <w:b w:val="0"/>
          <w:bCs/>
          <w:color w:val="111111"/>
          <w:sz w:val="32"/>
          <w:szCs w:val="32"/>
        </w:rPr>
        <w:t xml:space="preserve">How Social-Emotional Interactions Drive </w:t>
      </w:r>
      <w:r>
        <w:rPr>
          <w:rFonts w:ascii="Roboto" w:hAnsi="Roboto"/>
          <w:b w:val="0"/>
          <w:bCs/>
          <w:color w:val="111111"/>
          <w:sz w:val="32"/>
          <w:szCs w:val="32"/>
        </w:rPr>
        <w:t xml:space="preserve">Sensory-based </w:t>
      </w:r>
      <w:proofErr w:type="gramStart"/>
      <w:r w:rsidRPr="00400655">
        <w:rPr>
          <w:rFonts w:ascii="Roboto" w:hAnsi="Roboto"/>
          <w:b w:val="0"/>
          <w:bCs/>
          <w:color w:val="111111"/>
          <w:sz w:val="32"/>
          <w:szCs w:val="32"/>
        </w:rPr>
        <w:t>Intervention</w:t>
      </w:r>
      <w:r>
        <w:rPr>
          <w:rFonts w:ascii="Roboto" w:hAnsi="Roboto"/>
          <w:b w:val="0"/>
          <w:bCs/>
          <w:color w:val="111111"/>
          <w:sz w:val="32"/>
          <w:szCs w:val="32"/>
        </w:rPr>
        <w:t>s</w:t>
      </w:r>
      <w:proofErr w:type="gramEnd"/>
    </w:p>
    <w:p w14:paraId="4FAC4959" w14:textId="29DA74F6" w:rsidR="00294965" w:rsidRDefault="00294965" w:rsidP="00294965">
      <w:pPr>
        <w:pStyle w:val="Heading1"/>
        <w:shd w:val="clear" w:color="auto" w:fill="FFFFFF"/>
        <w:spacing w:before="0" w:after="0"/>
        <w:jc w:val="center"/>
        <w:rPr>
          <w:rFonts w:ascii="Roboto" w:hAnsi="Roboto"/>
          <w:b w:val="0"/>
          <w:bCs/>
          <w:color w:val="111111"/>
          <w:sz w:val="32"/>
          <w:szCs w:val="32"/>
        </w:rPr>
      </w:pPr>
      <w:r w:rsidRPr="00400655">
        <w:rPr>
          <w:rFonts w:ascii="Roboto" w:hAnsi="Roboto"/>
          <w:b w:val="0"/>
          <w:bCs/>
          <w:color w:val="111111"/>
          <w:sz w:val="32"/>
          <w:szCs w:val="32"/>
        </w:rPr>
        <w:t xml:space="preserve">Understanding Ayres Sensory Integration® </w:t>
      </w:r>
    </w:p>
    <w:p w14:paraId="694B7251" w14:textId="77777777" w:rsidR="00400655" w:rsidRPr="00400655" w:rsidRDefault="00400655" w:rsidP="00400655"/>
    <w:p w14:paraId="66C72254" w14:textId="13CCFAE5" w:rsidR="00FF3324" w:rsidRDefault="00FF3324" w:rsidP="00FF3324">
      <w:pPr>
        <w:ind w:firstLine="720"/>
      </w:pPr>
      <w:r>
        <w:t>In the 1960’s, Jean Ayres, an occupational therapist, psychologist, and neuroscientist challenged traditional occupational therapy ideals by looking at the whole child and their perception and response to their environment, not simply focusing on specific components of a motor pattern.  In 1972, Ayres stated that sensory systems develop in an integrated manner and depend on one another, and do not develop independently of one another (</w:t>
      </w:r>
      <w:r w:rsidR="00A0074D" w:rsidRPr="009E7B45">
        <w:rPr>
          <w:rFonts w:asciiTheme="minorHAnsi" w:hAnsiTheme="minorHAnsi" w:cstheme="minorHAnsi"/>
          <w:bCs/>
          <w:color w:val="111111"/>
        </w:rPr>
        <w:t>Understanding Ayres Sensory Integration®</w:t>
      </w:r>
      <w:r w:rsidR="00A0074D">
        <w:rPr>
          <w:rFonts w:asciiTheme="minorHAnsi" w:hAnsiTheme="minorHAnsi" w:cstheme="minorHAnsi"/>
          <w:bCs/>
          <w:color w:val="111111"/>
        </w:rPr>
        <w:t xml:space="preserve">, </w:t>
      </w:r>
      <w:hyperlink r:id="rId8" w:history="1">
        <w:r w:rsidR="00A0074D" w:rsidRPr="008A7967">
          <w:rPr>
            <w:rStyle w:val="Hyperlink"/>
            <w:rFonts w:asciiTheme="minorHAnsi" w:hAnsiTheme="minorHAnsi" w:cstheme="minorHAnsi"/>
          </w:rPr>
          <w:t>https://www.researchgate.net/publication/289758466_Understanding_Ayres_Sensory_IntegrationR</w:t>
        </w:r>
      </w:hyperlink>
      <w:r w:rsidR="00A0074D">
        <w:rPr>
          <w:rFonts w:asciiTheme="minorHAnsi" w:hAnsiTheme="minorHAnsi" w:cstheme="minorHAnsi"/>
        </w:rPr>
        <w:t>)</w:t>
      </w:r>
    </w:p>
    <w:p w14:paraId="06CBA028" w14:textId="0B479813" w:rsidR="00BD2006" w:rsidRDefault="00172A92" w:rsidP="00172A92">
      <w:pPr>
        <w:ind w:firstLine="720"/>
      </w:pPr>
      <w:r>
        <w:t xml:space="preserve">When Dr. Greenspan created his Greenspan/DIR™ model in the late 70’s, he used elements of Jean Ayres as sensory integration </w:t>
      </w:r>
      <w:r w:rsidR="00BD2006">
        <w:t xml:space="preserve">to identify and describe a child’s foundational regulation and processing skills.  He also used the idea of a child’s growth through milestones, </w:t>
      </w:r>
      <w:proofErr w:type="gramStart"/>
      <w:r w:rsidR="00BD2006">
        <w:t>similar to</w:t>
      </w:r>
      <w:proofErr w:type="gramEnd"/>
      <w:r w:rsidR="00BD2006">
        <w:t xml:space="preserve"> </w:t>
      </w:r>
      <w:r>
        <w:t>Piagetian stages</w:t>
      </w:r>
      <w:r w:rsidR="00BD2006">
        <w:t>,</w:t>
      </w:r>
      <w:r>
        <w:t xml:space="preserve"> and identified how our early childhood experiences with our caregivers impacted our </w:t>
      </w:r>
      <w:r w:rsidR="006A369B">
        <w:t>social-</w:t>
      </w:r>
      <w:r>
        <w:t>emotional development</w:t>
      </w:r>
      <w:r w:rsidR="00C97232">
        <w:t>,</w:t>
      </w:r>
      <w:r w:rsidR="00BD2006">
        <w:t xml:space="preserve"> </w:t>
      </w:r>
      <w:r w:rsidR="006A369B">
        <w:t>mirroring</w:t>
      </w:r>
      <w:r w:rsidR="00BD2006">
        <w:t xml:space="preserve"> concepts form Erickson and Freud.  He stated th</w:t>
      </w:r>
      <w:r>
        <w:t xml:space="preserve">at emotions </w:t>
      </w:r>
      <w:r w:rsidR="00BD2006">
        <w:t>are</w:t>
      </w:r>
      <w:r>
        <w:t xml:space="preserve"> the driving force for all </w:t>
      </w:r>
      <w:r w:rsidR="00BD2006">
        <w:t xml:space="preserve">developmental </w:t>
      </w:r>
      <w:r>
        <w:t>learning processes</w:t>
      </w:r>
      <w:r w:rsidR="00BD2006">
        <w:t xml:space="preserve"> and provide the ‘glue’ for integrating sensory information. </w:t>
      </w:r>
    </w:p>
    <w:p w14:paraId="0D606A15" w14:textId="716B64A9" w:rsidR="00FF3324" w:rsidRPr="005804E6" w:rsidRDefault="00172A92" w:rsidP="00172A92">
      <w:pPr>
        <w:ind w:firstLine="720"/>
        <w:rPr>
          <w:b/>
          <w:bCs/>
        </w:rPr>
      </w:pPr>
      <w:r>
        <w:t xml:space="preserve"> One of the main differences between Jean Ayres's Sensory Integration® theory and intervention of and many other current versions of sensory integration is that she believed it was the emotional system that mediated the sensory system</w:t>
      </w:r>
      <w:r w:rsidR="005804E6">
        <w:t xml:space="preserve">.  </w:t>
      </w:r>
      <w:proofErr w:type="gramStart"/>
      <w:r w:rsidR="005804E6">
        <w:t>I</w:t>
      </w:r>
      <w:r>
        <w:t>n order to</w:t>
      </w:r>
      <w:proofErr w:type="gramEnd"/>
      <w:r>
        <w:t xml:space="preserve"> </w:t>
      </w:r>
      <w:r w:rsidR="00BD2006">
        <w:t>develop a</w:t>
      </w:r>
      <w:r>
        <w:t>nd improve our ability to integrate sensory information</w:t>
      </w:r>
      <w:r w:rsidR="005804E6">
        <w:t>, a child</w:t>
      </w:r>
      <w:r>
        <w:t xml:space="preserve"> </w:t>
      </w:r>
      <w:r w:rsidR="005804E6">
        <w:t>must</w:t>
      </w:r>
      <w:r>
        <w:t xml:space="preserve"> be working </w:t>
      </w:r>
      <w:r w:rsidR="00AF0616">
        <w:t>within a</w:t>
      </w:r>
      <w:r>
        <w:t xml:space="preserve"> multi-sensory </w:t>
      </w:r>
      <w:r w:rsidR="000D4943">
        <w:t xml:space="preserve">child-led purposeful </w:t>
      </w:r>
      <w:r>
        <w:t>experience</w:t>
      </w:r>
      <w:r w:rsidR="00AF0616">
        <w:t xml:space="preserve">.  </w:t>
      </w:r>
      <w:r w:rsidR="00AF0616" w:rsidRPr="005804E6">
        <w:rPr>
          <w:b/>
          <w:bCs/>
        </w:rPr>
        <w:t xml:space="preserve">She described the necessity of the child’s </w:t>
      </w:r>
      <w:r w:rsidRPr="005804E6">
        <w:rPr>
          <w:b/>
          <w:bCs/>
        </w:rPr>
        <w:t>active participati</w:t>
      </w:r>
      <w:r w:rsidR="00AF0616" w:rsidRPr="005804E6">
        <w:rPr>
          <w:b/>
          <w:bCs/>
        </w:rPr>
        <w:t>on</w:t>
      </w:r>
      <w:r w:rsidRPr="005804E6">
        <w:rPr>
          <w:b/>
          <w:bCs/>
        </w:rPr>
        <w:t xml:space="preserve"> in a sensory based activity while maintaining interaction with the adult </w:t>
      </w:r>
      <w:r w:rsidR="00AF0616" w:rsidRPr="005804E6">
        <w:rPr>
          <w:b/>
          <w:bCs/>
        </w:rPr>
        <w:t xml:space="preserve">to encourage </w:t>
      </w:r>
      <w:r w:rsidRPr="005804E6">
        <w:rPr>
          <w:b/>
          <w:bCs/>
        </w:rPr>
        <w:t xml:space="preserve">adaptive responses </w:t>
      </w:r>
      <w:r w:rsidR="00AF0616" w:rsidRPr="005804E6">
        <w:rPr>
          <w:b/>
          <w:bCs/>
        </w:rPr>
        <w:t>during the sensory</w:t>
      </w:r>
      <w:r w:rsidRPr="005804E6">
        <w:rPr>
          <w:b/>
          <w:bCs/>
        </w:rPr>
        <w:t xml:space="preserve"> activity. </w:t>
      </w:r>
    </w:p>
    <w:p w14:paraId="2A4D1AF8" w14:textId="3F579830" w:rsidR="00172A92" w:rsidRDefault="00172A92" w:rsidP="00172A92">
      <w:pPr>
        <w:ind w:firstLine="720"/>
      </w:pPr>
      <w:r>
        <w:t xml:space="preserve">Dr. Greenspan agreed with this and </w:t>
      </w:r>
      <w:r w:rsidR="00AF0616">
        <w:t xml:space="preserve">expanded on it in his model of social-emotional development.  </w:t>
      </w:r>
      <w:r>
        <w:t xml:space="preserve"> </w:t>
      </w:r>
      <w:r w:rsidR="00AF0616">
        <w:t>He showed how children’</w:t>
      </w:r>
      <w:r>
        <w:t>s emotional interactions directly impacted their cognitive</w:t>
      </w:r>
      <w:r w:rsidR="00AF0616">
        <w:t>,</w:t>
      </w:r>
      <w:r>
        <w:t xml:space="preserve"> motor</w:t>
      </w:r>
      <w:r w:rsidR="00AF0616">
        <w:t>,</w:t>
      </w:r>
      <w:r>
        <w:t xml:space="preserve"> and socia</w:t>
      </w:r>
      <w:r w:rsidR="00AF0616">
        <w:t>l-</w:t>
      </w:r>
      <w:r>
        <w:t>emotional development</w:t>
      </w:r>
      <w:r w:rsidR="00AF0616">
        <w:t xml:space="preserve">, and </w:t>
      </w:r>
      <w:r>
        <w:t xml:space="preserve">that the </w:t>
      </w:r>
      <w:r w:rsidR="00AF0616">
        <w:t>development of</w:t>
      </w:r>
      <w:r w:rsidR="00FF3324">
        <w:t xml:space="preserve"> the</w:t>
      </w:r>
      <w:r w:rsidR="00AF0616">
        <w:t xml:space="preserve"> </w:t>
      </w:r>
      <w:r>
        <w:t xml:space="preserve">sensory system and the emotional system are inseparably intertwined </w:t>
      </w:r>
      <w:r w:rsidR="00AF0616">
        <w:t>beginning</w:t>
      </w:r>
      <w:r>
        <w:t xml:space="preserve"> at birth. Every experience </w:t>
      </w:r>
      <w:r w:rsidR="00FF3324">
        <w:t>we’re exposed to is</w:t>
      </w:r>
      <w:r>
        <w:t xml:space="preserve"> </w:t>
      </w:r>
      <w:r w:rsidR="00AF0616">
        <w:t>interpreted by our brain</w:t>
      </w:r>
      <w:r w:rsidR="005804E6">
        <w:t xml:space="preserve"> as both a </w:t>
      </w:r>
      <w:r>
        <w:t xml:space="preserve">physical </w:t>
      </w:r>
      <w:r w:rsidR="00AF0616">
        <w:t xml:space="preserve">information </w:t>
      </w:r>
      <w:r w:rsidR="00FF3324">
        <w:t>and</w:t>
      </w:r>
      <w:r>
        <w:t xml:space="preserve"> our emotional perception of that </w:t>
      </w:r>
      <w:r w:rsidR="00AF0616">
        <w:t>experience.  F</w:t>
      </w:r>
      <w:r>
        <w:t xml:space="preserve">or a young child who may not </w:t>
      </w:r>
      <w:r w:rsidR="00AF0616">
        <w:t xml:space="preserve">yet </w:t>
      </w:r>
      <w:r>
        <w:t xml:space="preserve">be familiar with their different emotional perceptions, the engagement </w:t>
      </w:r>
      <w:r w:rsidR="00AF0616">
        <w:t xml:space="preserve">and </w:t>
      </w:r>
      <w:r>
        <w:t xml:space="preserve">interaction that happens with the caregiver while performing these play-based </w:t>
      </w:r>
      <w:r w:rsidR="00AF0616">
        <w:t xml:space="preserve">physical </w:t>
      </w:r>
      <w:r>
        <w:t>activities is essential for the</w:t>
      </w:r>
      <w:r w:rsidR="00AF0616">
        <w:t>ir</w:t>
      </w:r>
      <w:r>
        <w:t xml:space="preserve"> understanding the physical</w:t>
      </w:r>
      <w:r w:rsidR="00AF0616">
        <w:t xml:space="preserve"> information and e</w:t>
      </w:r>
      <w:r>
        <w:t xml:space="preserve">motional </w:t>
      </w:r>
      <w:r w:rsidR="00AF0616">
        <w:t>perceptions within the experience.  The emotional signal</w:t>
      </w:r>
      <w:r w:rsidR="00FF3324">
        <w:t xml:space="preserve">ing </w:t>
      </w:r>
      <w:r w:rsidR="00AF0616">
        <w:t xml:space="preserve">from the caregiver </w:t>
      </w:r>
      <w:r>
        <w:t>provides</w:t>
      </w:r>
      <w:r w:rsidR="00AF0616">
        <w:t xml:space="preserve"> the experience </w:t>
      </w:r>
      <w:r>
        <w:t>with meaning and understanding</w:t>
      </w:r>
      <w:r w:rsidR="00AF0616">
        <w:t xml:space="preserve"> for the child</w:t>
      </w:r>
      <w:r>
        <w:t>.</w:t>
      </w:r>
      <w:r w:rsidR="007E751A">
        <w:t xml:space="preserve"> </w:t>
      </w:r>
      <w:r w:rsidR="00FF3324">
        <w:t>(</w:t>
      </w:r>
      <w:r w:rsidR="007E751A">
        <w:t xml:space="preserve">His </w:t>
      </w:r>
      <w:r w:rsidR="00FF3324">
        <w:t xml:space="preserve">Greenspan/DIR™ </w:t>
      </w:r>
      <w:r w:rsidR="007E751A">
        <w:t>model has been validated in numerous studies and is part of the Bayley Scales used by professionals to evaluate infants around the world.</w:t>
      </w:r>
      <w:r w:rsidR="00FF3324">
        <w:t>)</w:t>
      </w:r>
      <w:r w:rsidR="007E751A">
        <w:t xml:space="preserve"> </w:t>
      </w:r>
    </w:p>
    <w:p w14:paraId="21E8BBE6" w14:textId="77777777" w:rsidR="00A0074D" w:rsidRDefault="00013308" w:rsidP="00A0074D">
      <w:pPr>
        <w:spacing w:after="0"/>
        <w:ind w:firstLine="720"/>
      </w:pPr>
      <w:r>
        <w:t>Bundy et al. (2002) stated this postulate of sensory integration theory as follows: “Learning is dependent on the ability to take and process sensation from movement and the environment and use it to plan and organize behavior” (p. 5).</w:t>
      </w:r>
      <w:r w:rsidR="003568F5">
        <w:t xml:space="preserve"> </w:t>
      </w:r>
      <w:r w:rsidR="00282C64">
        <w:t xml:space="preserve">According to Spitzer and Smith Roley (2001), “Intervention emphasizing a sensory </w:t>
      </w:r>
      <w:r w:rsidR="00282C64">
        <w:lastRenderedPageBreak/>
        <w:t xml:space="preserve">integration approach addresses the sensory needs of the child in order for the child to make adaptive and organized responses to a variety of circumstances and environments” (p. 17). It is best distinguished by the </w:t>
      </w:r>
      <w:r w:rsidR="00282C64" w:rsidRPr="00545544">
        <w:rPr>
          <w:b/>
          <w:bCs/>
        </w:rPr>
        <w:t>active engagement</w:t>
      </w:r>
      <w:r w:rsidR="00282C64">
        <w:t xml:space="preserve"> of the child who is allowed to move, jump, swing, and crash</w:t>
      </w:r>
      <w:r w:rsidR="00FF3324">
        <w:t>.</w:t>
      </w:r>
    </w:p>
    <w:p w14:paraId="29496818" w14:textId="787D2258" w:rsidR="00282C64" w:rsidRDefault="00A0074D" w:rsidP="00A0074D">
      <w:pPr>
        <w:spacing w:after="0"/>
      </w:pPr>
      <w:r w:rsidRPr="00A0074D">
        <w:t xml:space="preserve">(Understanding Ayres Sensory Integration®, </w:t>
      </w:r>
      <w:hyperlink r:id="rId9" w:history="1">
        <w:r w:rsidRPr="00BB0760">
          <w:rPr>
            <w:rStyle w:val="Hyperlink"/>
          </w:rPr>
          <w:t>https://www.researchgate.net/publication/289758466_Understanding_Ayres_Sensory_IntegrationR</w:t>
        </w:r>
      </w:hyperlink>
      <w:r w:rsidRPr="00A0074D">
        <w:t>)</w:t>
      </w:r>
    </w:p>
    <w:p w14:paraId="30C5CF18" w14:textId="77777777" w:rsidR="00A0074D" w:rsidRDefault="00A0074D" w:rsidP="00013308">
      <w:pPr>
        <w:ind w:firstLine="720"/>
      </w:pPr>
    </w:p>
    <w:p w14:paraId="53CCB8C8" w14:textId="739B8838" w:rsidR="00FF3324" w:rsidRDefault="00FF3324" w:rsidP="00013308">
      <w:pPr>
        <w:ind w:firstLine="720"/>
      </w:pPr>
      <w:r>
        <w:t>The following principles are deemed essential to the delivery of intervention using a sensory integration approach (Parham, Cohn, et al., 2007):</w:t>
      </w:r>
    </w:p>
    <w:p w14:paraId="7314A112" w14:textId="77777777" w:rsidR="00282C64" w:rsidRDefault="00282C64" w:rsidP="00282C64">
      <w:pPr>
        <w:pStyle w:val="ListParagraph"/>
        <w:numPr>
          <w:ilvl w:val="0"/>
          <w:numId w:val="1"/>
        </w:numPr>
      </w:pPr>
      <w:r>
        <w:t xml:space="preserve">Activities are rich in sensation (especially vestibular, tactile, and proprioceptive sensation), and offer opportunities for integrating that information with other sensations, such as visual and auditory. </w:t>
      </w:r>
    </w:p>
    <w:p w14:paraId="7219043F" w14:textId="77777777" w:rsidR="00282C64" w:rsidRDefault="00282C64" w:rsidP="00282C64">
      <w:pPr>
        <w:pStyle w:val="ListParagraph"/>
        <w:numPr>
          <w:ilvl w:val="0"/>
          <w:numId w:val="1"/>
        </w:numPr>
      </w:pPr>
      <w:r>
        <w:t xml:space="preserve">Activities promote regulation of affect and alertness and provide the basis for attending to salient learning opportunities. </w:t>
      </w:r>
    </w:p>
    <w:p w14:paraId="17FA3BA7" w14:textId="77777777" w:rsidR="00282C64" w:rsidRPr="00282C64" w:rsidRDefault="00282C64" w:rsidP="00282C64">
      <w:pPr>
        <w:pStyle w:val="ListParagraph"/>
        <w:numPr>
          <w:ilvl w:val="0"/>
          <w:numId w:val="1"/>
        </w:numPr>
        <w:rPr>
          <w:rFonts w:ascii="Times New Roman" w:hAnsi="Times New Roman" w:cs="Times New Roman"/>
          <w:sz w:val="24"/>
          <w:szCs w:val="24"/>
        </w:rPr>
      </w:pPr>
      <w:r>
        <w:t xml:space="preserve">Activities promote optimal postural control in the body, oral-motor, ocular-motor areas, and bilateral motor control, including maintaining control while moving through space and adjusting posture in response to changes in the center of gravity. </w:t>
      </w:r>
    </w:p>
    <w:p w14:paraId="376A52DE" w14:textId="77777777" w:rsidR="000D0EE4" w:rsidRPr="000D0EE4" w:rsidRDefault="00282C64" w:rsidP="00282C64">
      <w:pPr>
        <w:pStyle w:val="ListParagraph"/>
        <w:numPr>
          <w:ilvl w:val="0"/>
          <w:numId w:val="1"/>
        </w:numPr>
        <w:rPr>
          <w:rFonts w:ascii="Times New Roman" w:hAnsi="Times New Roman" w:cs="Times New Roman"/>
          <w:sz w:val="24"/>
          <w:szCs w:val="24"/>
        </w:rPr>
      </w:pPr>
      <w:r>
        <w:t>Activities promote praxis, including organization of activities and self in time and space.</w:t>
      </w:r>
    </w:p>
    <w:p w14:paraId="1B048058" w14:textId="04F9EBB7" w:rsidR="00282C64" w:rsidRPr="00282C64" w:rsidRDefault="00282C64" w:rsidP="00282C64">
      <w:pPr>
        <w:pStyle w:val="ListParagraph"/>
        <w:numPr>
          <w:ilvl w:val="0"/>
          <w:numId w:val="1"/>
        </w:numPr>
        <w:rPr>
          <w:rFonts w:ascii="Times New Roman" w:hAnsi="Times New Roman" w:cs="Times New Roman"/>
          <w:sz w:val="24"/>
          <w:szCs w:val="24"/>
        </w:rPr>
      </w:pPr>
      <w:r>
        <w:t>Intervention strategies provide the “just-right challenge.”</w:t>
      </w:r>
    </w:p>
    <w:p w14:paraId="76EA3D83" w14:textId="1346B7C3" w:rsidR="00282C64" w:rsidRPr="00545544" w:rsidRDefault="00282C64" w:rsidP="00282C64">
      <w:pPr>
        <w:pStyle w:val="ListParagraph"/>
        <w:numPr>
          <w:ilvl w:val="0"/>
          <w:numId w:val="1"/>
        </w:numPr>
        <w:rPr>
          <w:rFonts w:ascii="Times New Roman" w:hAnsi="Times New Roman" w:cs="Times New Roman"/>
          <w:b/>
          <w:bCs/>
          <w:sz w:val="24"/>
          <w:szCs w:val="24"/>
        </w:rPr>
      </w:pPr>
      <w:r>
        <w:t xml:space="preserve">Opportunities exist for the client to make adaptive responses to changing and increasingly complex environmental demands. Highlighted in Ayres Sensory Integration intervention principles is the “somatomotor adaptive response,” </w:t>
      </w:r>
      <w:r w:rsidRPr="00545544">
        <w:t xml:space="preserve">which means that the person is adaptive with the whole body, </w:t>
      </w:r>
      <w:r w:rsidRPr="00545544">
        <w:rPr>
          <w:b/>
          <w:bCs/>
        </w:rPr>
        <w:t>moving and interacting with people and things in the three-dimensional space.</w:t>
      </w:r>
    </w:p>
    <w:p w14:paraId="57572B96" w14:textId="79BABFAB" w:rsidR="00282C64" w:rsidRPr="00FF3324" w:rsidRDefault="00282C64" w:rsidP="00282C64">
      <w:pPr>
        <w:pStyle w:val="ListParagraph"/>
        <w:numPr>
          <w:ilvl w:val="0"/>
          <w:numId w:val="1"/>
        </w:numPr>
        <w:rPr>
          <w:rFonts w:ascii="Times New Roman" w:hAnsi="Times New Roman" w:cs="Times New Roman"/>
          <w:b/>
          <w:bCs/>
          <w:sz w:val="24"/>
          <w:szCs w:val="24"/>
        </w:rPr>
      </w:pPr>
      <w:r w:rsidRPr="00FF3324">
        <w:rPr>
          <w:b/>
          <w:bCs/>
        </w:rPr>
        <w:t>Intrinsic motivation and drive are used to interact through pleasurable activities; in other words, play</w:t>
      </w:r>
      <w:r w:rsidR="00545544" w:rsidRPr="00FF3324">
        <w:rPr>
          <w:b/>
          <w:bCs/>
        </w:rPr>
        <w:t>.</w:t>
      </w:r>
    </w:p>
    <w:p w14:paraId="7E9BBD0D" w14:textId="153C3DF2" w:rsidR="00294965" w:rsidRPr="00294965" w:rsidRDefault="00294965" w:rsidP="00282C64">
      <w:pPr>
        <w:pStyle w:val="ListParagraph"/>
        <w:numPr>
          <w:ilvl w:val="0"/>
          <w:numId w:val="1"/>
        </w:numPr>
        <w:rPr>
          <w:rFonts w:ascii="Times New Roman" w:hAnsi="Times New Roman" w:cs="Times New Roman"/>
          <w:sz w:val="24"/>
          <w:szCs w:val="24"/>
        </w:rPr>
      </w:pPr>
      <w:r w:rsidRPr="00545544">
        <w:rPr>
          <w:b/>
          <w:bCs/>
        </w:rPr>
        <w:t>The therapist engenders an atmosphere of trust and respect through contingent interactions with the client</w:t>
      </w:r>
      <w:r>
        <w:t xml:space="preserve">. The activities are negotiated, </w:t>
      </w:r>
      <w:r w:rsidRPr="00545544">
        <w:rPr>
          <w:b/>
          <w:bCs/>
        </w:rPr>
        <w:t>not preplanned</w:t>
      </w:r>
      <w:r>
        <w:t>, and the therapist is responsive to altering the task, interaction, and environment based on the client’s responses.</w:t>
      </w:r>
    </w:p>
    <w:p w14:paraId="3751FFB6" w14:textId="74F4580F" w:rsidR="00400655" w:rsidRPr="00A0074D" w:rsidRDefault="00294965" w:rsidP="00400655">
      <w:pPr>
        <w:pStyle w:val="ListParagraph"/>
        <w:numPr>
          <w:ilvl w:val="0"/>
          <w:numId w:val="1"/>
        </w:numPr>
        <w:rPr>
          <w:rFonts w:ascii="Times New Roman" w:hAnsi="Times New Roman" w:cs="Times New Roman"/>
          <w:sz w:val="24"/>
          <w:szCs w:val="24"/>
        </w:rPr>
      </w:pPr>
      <w:r>
        <w:t>The activities are their own reward, and the therapist ensures the client’s success in whatever activities are attempted by altering the activities to meet the client’s abilities.</w:t>
      </w:r>
    </w:p>
    <w:p w14:paraId="3B1BD49B" w14:textId="03A6FAE3" w:rsidR="00400655" w:rsidRPr="00400655" w:rsidRDefault="00400655" w:rsidP="00400655">
      <w:pPr>
        <w:ind w:firstLine="720"/>
      </w:pPr>
      <w:r>
        <w:t>As you can see from the list of essential principles, an effective Sensory Integration intervention must include (but is not limited to) following the child’s lead and maintaining their intrinsic motivation, establishing and maintaining a positive relationship with the child</w:t>
      </w:r>
      <w:r w:rsidR="000D0EE4">
        <w:t>.  It is also necessary for a child to be u</w:t>
      </w:r>
      <w:r>
        <w:t xml:space="preserve">sing as many sensory systems as possible at one time while interacting with the </w:t>
      </w:r>
      <w:r w:rsidR="000D0EE4">
        <w:t>adult</w:t>
      </w:r>
      <w:r>
        <w:t>,</w:t>
      </w:r>
      <w:r w:rsidR="000D0EE4">
        <w:t xml:space="preserve"> where the adult integrates</w:t>
      </w:r>
      <w:r>
        <w:t xml:space="preserve"> small subtle consistently changing challenges, and encourag</w:t>
      </w:r>
      <w:r w:rsidR="000D0EE4">
        <w:t>es</w:t>
      </w:r>
      <w:r>
        <w:t xml:space="preserve"> and validat</w:t>
      </w:r>
      <w:r w:rsidR="000D0EE4">
        <w:t>es</w:t>
      </w:r>
      <w:r>
        <w:t xml:space="preserve"> the child’s own adaptive responses.  </w:t>
      </w:r>
      <w:r w:rsidR="009A6C3B">
        <w:t>These principles are identical to Dr. Greenspan’s intervention, The Greenspan Floortime Approach®.</w:t>
      </w:r>
    </w:p>
    <w:sectPr w:rsidR="00400655" w:rsidRPr="00400655" w:rsidSect="00400655">
      <w:headerReference w:type="even" r:id="rId10"/>
      <w:headerReference w:type="default" r:id="rId11"/>
      <w:footerReference w:type="even" r:id="rId12"/>
      <w:footerReference w:type="default" r:id="rId13"/>
      <w:headerReference w:type="first" r:id="rId14"/>
      <w:footerReference w:type="first" r:id="rId15"/>
      <w:pgSz w:w="12240" w:h="15840"/>
      <w:pgMar w:top="1440" w:right="1080" w:bottom="1440" w:left="108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4DD75" w14:textId="77777777" w:rsidR="00F85959" w:rsidRDefault="00F85959">
      <w:pPr>
        <w:spacing w:after="0" w:line="240" w:lineRule="auto"/>
      </w:pPr>
      <w:r>
        <w:separator/>
      </w:r>
    </w:p>
  </w:endnote>
  <w:endnote w:type="continuationSeparator" w:id="0">
    <w:p w14:paraId="384B345B" w14:textId="77777777" w:rsidR="00F85959" w:rsidRDefault="00F85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BDA81" w14:textId="77777777" w:rsidR="00725B89" w:rsidRDefault="00725B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D46A6" w14:textId="77777777" w:rsidR="00725B89" w:rsidRDefault="00725B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3ED28" w14:textId="77777777" w:rsidR="00725B89" w:rsidRDefault="00725B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91609" w14:textId="77777777" w:rsidR="00F85959" w:rsidRDefault="00F85959">
      <w:pPr>
        <w:spacing w:after="0" w:line="240" w:lineRule="auto"/>
      </w:pPr>
      <w:r>
        <w:separator/>
      </w:r>
    </w:p>
  </w:footnote>
  <w:footnote w:type="continuationSeparator" w:id="0">
    <w:p w14:paraId="3FBDA94E" w14:textId="77777777" w:rsidR="00F85959" w:rsidRDefault="00F859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C1502" w14:textId="713450AD" w:rsidR="00725B89" w:rsidRDefault="00000000">
    <w:pPr>
      <w:pStyle w:val="Header"/>
    </w:pPr>
    <w:r>
      <w:rPr>
        <w:noProof/>
      </w:rPr>
      <w:pict w14:anchorId="7F07F4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85357657" o:spid="_x0000_s1026" type="#_x0000_t75" style="position:absolute;margin-left:0;margin-top:0;width:7in;height:4in;z-index:-251657216;mso-position-horizontal:center;mso-position-horizontal-relative:margin;mso-position-vertical:center;mso-position-vertical-relative:margin" o:allowincell="f">
          <v:imagedata r:id="rId1" o:title="TGFA logo RGB"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79C44" w14:textId="6F2ABCFC" w:rsidR="00825621" w:rsidRDefault="00000000">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pict w14:anchorId="55A11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85357658" o:spid="_x0000_s1027" type="#_x0000_t75" style="position:absolute;left:0;text-align:left;margin-left:0;margin-top:0;width:7in;height:4in;z-index:-251656192;mso-position-horizontal:center;mso-position-horizontal-relative:margin;mso-position-vertical:center;mso-position-vertical-relative:margin" o:allowincell="f">
          <v:imagedata r:id="rId1" o:title="TGFA logo RGB" gain="19661f" blacklevel="22938f"/>
          <w10:wrap anchorx="margin" anchory="margin"/>
        </v:shape>
      </w:pict>
    </w:r>
    <w:r w:rsidR="00725B89">
      <w:rPr>
        <w:noProof/>
        <w:color w:val="000000"/>
      </w:rPr>
      <w:drawing>
        <wp:inline distT="0" distB="0" distL="0" distR="0" wp14:anchorId="39F968A4" wp14:editId="0CC2A1FA">
          <wp:extent cx="2479288" cy="1416736"/>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488731" cy="142213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B7A61" w14:textId="134DCB89" w:rsidR="00725B89" w:rsidRDefault="00000000">
    <w:pPr>
      <w:pStyle w:val="Header"/>
    </w:pPr>
    <w:r>
      <w:rPr>
        <w:noProof/>
      </w:rPr>
      <w:pict w14:anchorId="2A85FC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85357656" o:spid="_x0000_s1025" type="#_x0000_t75" style="position:absolute;margin-left:0;margin-top:0;width:7in;height:4in;z-index:-251658240;mso-position-horizontal:center;mso-position-horizontal-relative:margin;mso-position-vertical:center;mso-position-vertical-relative:margin" o:allowincell="f">
          <v:imagedata r:id="rId1" o:title="TGFA logo RGB"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BE11BD"/>
    <w:multiLevelType w:val="hybridMultilevel"/>
    <w:tmpl w:val="7830704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3398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621"/>
    <w:rsid w:val="00013308"/>
    <w:rsid w:val="000B43F8"/>
    <w:rsid w:val="000D0EE4"/>
    <w:rsid w:val="000D4943"/>
    <w:rsid w:val="00114CBF"/>
    <w:rsid w:val="00172A92"/>
    <w:rsid w:val="001D6427"/>
    <w:rsid w:val="001D7783"/>
    <w:rsid w:val="00247D2D"/>
    <w:rsid w:val="00282C64"/>
    <w:rsid w:val="00294965"/>
    <w:rsid w:val="003568F5"/>
    <w:rsid w:val="00400655"/>
    <w:rsid w:val="004F41B4"/>
    <w:rsid w:val="0050259D"/>
    <w:rsid w:val="00545544"/>
    <w:rsid w:val="005804E6"/>
    <w:rsid w:val="006702BD"/>
    <w:rsid w:val="006A369B"/>
    <w:rsid w:val="00721718"/>
    <w:rsid w:val="00725B89"/>
    <w:rsid w:val="00732BF5"/>
    <w:rsid w:val="007E751A"/>
    <w:rsid w:val="00825621"/>
    <w:rsid w:val="0085025B"/>
    <w:rsid w:val="009A6C3B"/>
    <w:rsid w:val="009E7B45"/>
    <w:rsid w:val="00A0074D"/>
    <w:rsid w:val="00AB4AA6"/>
    <w:rsid w:val="00AF0616"/>
    <w:rsid w:val="00AF1EF8"/>
    <w:rsid w:val="00BD2006"/>
    <w:rsid w:val="00C97232"/>
    <w:rsid w:val="00D207CF"/>
    <w:rsid w:val="00EE0AC6"/>
    <w:rsid w:val="00F85959"/>
    <w:rsid w:val="00FC743A"/>
    <w:rsid w:val="00FF3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6201C"/>
  <w15:docId w15:val="{3EBF1B27-B5B3-48EB-9F2A-F7F16B91C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6177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7792"/>
  </w:style>
  <w:style w:type="paragraph" w:styleId="Footer">
    <w:name w:val="footer"/>
    <w:basedOn w:val="Normal"/>
    <w:link w:val="FooterChar"/>
    <w:uiPriority w:val="99"/>
    <w:unhideWhenUsed/>
    <w:rsid w:val="006177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7792"/>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282C64"/>
    <w:pPr>
      <w:ind w:left="720"/>
      <w:contextualSpacing/>
    </w:pPr>
  </w:style>
  <w:style w:type="character" w:styleId="Hyperlink">
    <w:name w:val="Hyperlink"/>
    <w:basedOn w:val="DefaultParagraphFont"/>
    <w:uiPriority w:val="99"/>
    <w:unhideWhenUsed/>
    <w:rsid w:val="009E7B45"/>
    <w:rPr>
      <w:color w:val="0563C1" w:themeColor="hyperlink"/>
      <w:u w:val="single"/>
    </w:rPr>
  </w:style>
  <w:style w:type="character" w:styleId="UnresolvedMention">
    <w:name w:val="Unresolved Mention"/>
    <w:basedOn w:val="DefaultParagraphFont"/>
    <w:uiPriority w:val="99"/>
    <w:semiHidden/>
    <w:unhideWhenUsed/>
    <w:rsid w:val="009E7B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276388">
      <w:bodyDiv w:val="1"/>
      <w:marLeft w:val="0"/>
      <w:marRight w:val="0"/>
      <w:marTop w:val="0"/>
      <w:marBottom w:val="0"/>
      <w:divBdr>
        <w:top w:val="none" w:sz="0" w:space="0" w:color="auto"/>
        <w:left w:val="none" w:sz="0" w:space="0" w:color="auto"/>
        <w:bottom w:val="none" w:sz="0" w:space="0" w:color="auto"/>
        <w:right w:val="none" w:sz="0" w:space="0" w:color="auto"/>
      </w:divBdr>
    </w:div>
    <w:div w:id="11785009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289758466_Understanding_Ayres_Sensory_Integration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esearchgate.net/publication/289758466_Understanding_Ayres_Sensory_IntegrationR"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Dk5XEYsUEvwTHaNdczNVR9dD0Ow==">AMUW2mVOsjcyDgkNbS/B+mpBzOKck9wZbwy/DK0q1A4DAdz5lWdTDfDh/d40IFXwJA/4xOJk+EIgIldALFNqXrySaFtTvIUAmw1lEC+ilNlZOLjQZKDyV/Q=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950</Words>
  <Characters>5418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greenspan</dc:creator>
  <cp:keywords/>
  <dc:description/>
  <cp:lastModifiedBy>jake greenspan</cp:lastModifiedBy>
  <cp:revision>4</cp:revision>
  <dcterms:created xsi:type="dcterms:W3CDTF">2023-03-08T20:34:00Z</dcterms:created>
  <dcterms:modified xsi:type="dcterms:W3CDTF">2023-03-14T20:42:00Z</dcterms:modified>
</cp:coreProperties>
</file>