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7278" w14:textId="21D4CCF0" w:rsidR="0085025B" w:rsidRPr="0085025B" w:rsidRDefault="0085025B" w:rsidP="008433B2">
      <w:pPr>
        <w:spacing w:after="0"/>
        <w:jc w:val="center"/>
        <w:rPr>
          <w:rFonts w:ascii="Times New Roman" w:hAnsi="Times New Roman" w:cs="Times New Roman"/>
          <w:sz w:val="28"/>
          <w:szCs w:val="28"/>
        </w:rPr>
      </w:pPr>
      <w:r w:rsidRPr="0085025B">
        <w:rPr>
          <w:rFonts w:ascii="Times New Roman" w:hAnsi="Times New Roman" w:cs="Times New Roman"/>
          <w:sz w:val="28"/>
          <w:szCs w:val="28"/>
        </w:rPr>
        <w:t>The Continuous Flow</w:t>
      </w:r>
    </w:p>
    <w:p w14:paraId="42BB6D50" w14:textId="0AD5F750" w:rsidR="0085025B" w:rsidRDefault="00CE4F1D" w:rsidP="008433B2">
      <w:pPr>
        <w:spacing w:after="0"/>
        <w:jc w:val="center"/>
        <w:rPr>
          <w:rFonts w:ascii="Times New Roman" w:hAnsi="Times New Roman" w:cs="Times New Roman"/>
          <w:sz w:val="28"/>
          <w:szCs w:val="28"/>
        </w:rPr>
      </w:pPr>
      <w:r>
        <w:rPr>
          <w:rFonts w:ascii="Times New Roman" w:hAnsi="Times New Roman" w:cs="Times New Roman"/>
          <w:sz w:val="28"/>
          <w:szCs w:val="28"/>
        </w:rPr>
        <w:t>“</w:t>
      </w:r>
      <w:r w:rsidR="0085025B" w:rsidRPr="0085025B">
        <w:rPr>
          <w:rFonts w:ascii="Times New Roman" w:hAnsi="Times New Roman" w:cs="Times New Roman"/>
          <w:sz w:val="28"/>
          <w:szCs w:val="28"/>
        </w:rPr>
        <w:t>Proto-Conversations</w:t>
      </w:r>
      <w:r>
        <w:rPr>
          <w:rFonts w:ascii="Times New Roman" w:hAnsi="Times New Roman" w:cs="Times New Roman"/>
          <w:sz w:val="28"/>
          <w:szCs w:val="28"/>
        </w:rPr>
        <w:t>”</w:t>
      </w:r>
    </w:p>
    <w:p w14:paraId="4D7D6C5D" w14:textId="77777777" w:rsidR="008433B2" w:rsidRPr="0085025B" w:rsidRDefault="008433B2" w:rsidP="008433B2">
      <w:pPr>
        <w:spacing w:after="0"/>
        <w:jc w:val="center"/>
        <w:rPr>
          <w:rFonts w:ascii="Times New Roman" w:hAnsi="Times New Roman" w:cs="Times New Roman"/>
          <w:sz w:val="28"/>
          <w:szCs w:val="28"/>
        </w:rPr>
      </w:pPr>
    </w:p>
    <w:p w14:paraId="151AB9FE" w14:textId="7F2D62D4" w:rsidR="008433B2" w:rsidRPr="006702BD" w:rsidRDefault="008433B2" w:rsidP="008433B2">
      <w:pPr>
        <w:spacing w:after="0" w:line="240" w:lineRule="auto"/>
        <w:ind w:firstLine="720"/>
        <w:textAlignment w:val="baseline"/>
      </w:pPr>
      <w:r>
        <w:rPr>
          <w:rFonts w:ascii="Times New Roman" w:hAnsi="Times New Roman" w:cs="Times New Roman"/>
          <w:sz w:val="24"/>
          <w:szCs w:val="24"/>
        </w:rPr>
        <w:t xml:space="preserve">When </w:t>
      </w:r>
      <w:r>
        <w:rPr>
          <w:rFonts w:ascii="Times New Roman" w:hAnsi="Times New Roman" w:cs="Times New Roman"/>
          <w:sz w:val="24"/>
          <w:szCs w:val="24"/>
        </w:rPr>
        <w:t>Dr. Greenspan did h</w:t>
      </w:r>
      <w:r>
        <w:rPr>
          <w:rFonts w:ascii="Times New Roman" w:hAnsi="Times New Roman" w:cs="Times New Roman"/>
          <w:sz w:val="24"/>
          <w:szCs w:val="24"/>
        </w:rPr>
        <w:t xml:space="preserve">is </w:t>
      </w:r>
      <w:r>
        <w:rPr>
          <w:rFonts w:ascii="Times New Roman" w:hAnsi="Times New Roman" w:cs="Times New Roman"/>
          <w:sz w:val="24"/>
          <w:szCs w:val="24"/>
        </w:rPr>
        <w:t xml:space="preserve">initial </w:t>
      </w:r>
      <w:r>
        <w:rPr>
          <w:rFonts w:ascii="Times New Roman" w:hAnsi="Times New Roman" w:cs="Times New Roman"/>
          <w:sz w:val="24"/>
          <w:szCs w:val="24"/>
        </w:rPr>
        <w:t xml:space="preserve">research as the </w:t>
      </w:r>
      <w:r w:rsidRPr="00232013">
        <w:rPr>
          <w:rFonts w:ascii="Times New Roman" w:hAnsi="Times New Roman" w:cs="Times New Roman"/>
          <w:sz w:val="24"/>
          <w:szCs w:val="24"/>
        </w:rPr>
        <w:t xml:space="preserve">Director </w:t>
      </w:r>
      <w:r>
        <w:rPr>
          <w:rFonts w:ascii="Times New Roman" w:hAnsi="Times New Roman" w:cs="Times New Roman"/>
          <w:sz w:val="24"/>
          <w:szCs w:val="24"/>
        </w:rPr>
        <w:t xml:space="preserve">of </w:t>
      </w:r>
      <w:r w:rsidRPr="00232013">
        <w:rPr>
          <w:rFonts w:ascii="Times New Roman" w:eastAsia="Times New Roman" w:hAnsi="Times New Roman" w:cs="Times New Roman"/>
          <w:color w:val="000000"/>
          <w:sz w:val="24"/>
          <w:szCs w:val="24"/>
          <w:bdr w:val="none" w:sz="0" w:space="0" w:color="auto" w:frame="1"/>
        </w:rPr>
        <w:t>NIMH Mental Health Study Center and the Clinical Infant Development Program</w:t>
      </w:r>
      <w:r>
        <w:rPr>
          <w:rFonts w:ascii="Times New Roman" w:eastAsia="Times New Roman" w:hAnsi="Times New Roman" w:cs="Times New Roman"/>
          <w:color w:val="000000"/>
          <w:sz w:val="24"/>
          <w:szCs w:val="24"/>
          <w:bdr w:val="none" w:sz="0" w:space="0" w:color="auto" w:frame="1"/>
        </w:rPr>
        <w:t>,</w:t>
      </w:r>
      <w:r>
        <w:rPr>
          <w:rFonts w:ascii="Times New Roman" w:hAnsi="Times New Roman" w:cs="Times New Roman"/>
          <w:sz w:val="24"/>
          <w:szCs w:val="24"/>
        </w:rPr>
        <w:t xml:space="preserve"> </w:t>
      </w:r>
      <w:r>
        <w:rPr>
          <w:rFonts w:ascii="Times New Roman" w:hAnsi="Times New Roman" w:cs="Times New Roman"/>
          <w:sz w:val="24"/>
          <w:szCs w:val="24"/>
        </w:rPr>
        <w:t>he</w:t>
      </w:r>
      <w:r>
        <w:rPr>
          <w:rFonts w:ascii="Times New Roman" w:hAnsi="Times New Roman" w:cs="Times New Roman"/>
          <w:sz w:val="24"/>
          <w:szCs w:val="24"/>
        </w:rPr>
        <w:t xml:space="preserve"> identified </w:t>
      </w:r>
      <w:r>
        <w:rPr>
          <w:rFonts w:ascii="Times New Roman" w:hAnsi="Times New Roman" w:cs="Times New Roman"/>
          <w:sz w:val="24"/>
          <w:szCs w:val="24"/>
        </w:rPr>
        <w:t>that communication develops from pre-verbal exchanges between the caregiver and child.  He found that this meaningful interactive process</w:t>
      </w:r>
      <w:r>
        <w:rPr>
          <w:rFonts w:ascii="Times New Roman" w:hAnsi="Times New Roman" w:cs="Times New Roman"/>
          <w:sz w:val="24"/>
          <w:szCs w:val="24"/>
        </w:rPr>
        <w:t xml:space="preserve"> </w:t>
      </w:r>
      <w:r>
        <w:rPr>
          <w:rFonts w:ascii="Times New Roman" w:hAnsi="Times New Roman" w:cs="Times New Roman"/>
          <w:sz w:val="24"/>
          <w:szCs w:val="24"/>
        </w:rPr>
        <w:t xml:space="preserve">was the driving force </w:t>
      </w:r>
      <w:r>
        <w:rPr>
          <w:rFonts w:ascii="Times New Roman" w:hAnsi="Times New Roman" w:cs="Times New Roman"/>
          <w:sz w:val="24"/>
          <w:szCs w:val="24"/>
        </w:rPr>
        <w:t>in a child’s development of self-regulation, communication, social skills, and adaptability</w:t>
      </w:r>
      <w:r>
        <w:rPr>
          <w:rFonts w:ascii="Times New Roman" w:eastAsia="Times New Roman" w:hAnsi="Times New Roman" w:cs="Times New Roman"/>
          <w:color w:val="000000"/>
          <w:sz w:val="24"/>
          <w:szCs w:val="24"/>
          <w:bdr w:val="none" w:sz="0" w:space="0" w:color="auto" w:frame="1"/>
        </w:rPr>
        <w:t xml:space="preserve">.  His research then led him to founding and being the first </w:t>
      </w:r>
      <w:r w:rsidRPr="00232013">
        <w:rPr>
          <w:rFonts w:ascii="Times New Roman" w:eastAsia="Times New Roman" w:hAnsi="Times New Roman" w:cs="Times New Roman"/>
          <w:color w:val="000000"/>
          <w:sz w:val="24"/>
          <w:szCs w:val="24"/>
          <w:bdr w:val="none" w:sz="0" w:space="0" w:color="auto" w:frame="1"/>
        </w:rPr>
        <w:t>president of Zero to Three: The National Center for Infants, Toddlers and Familie</w:t>
      </w:r>
      <w:r>
        <w:rPr>
          <w:rFonts w:ascii="Times New Roman" w:eastAsia="Times New Roman" w:hAnsi="Times New Roman" w:cs="Times New Roman"/>
          <w:color w:val="000000"/>
          <w:sz w:val="24"/>
          <w:szCs w:val="24"/>
          <w:bdr w:val="none" w:sz="0" w:space="0" w:color="auto" w:frame="1"/>
        </w:rPr>
        <w:t>s and developing The Greenspan Floortime Approach®</w:t>
      </w:r>
      <w:r>
        <w:rPr>
          <w:rFonts w:ascii="Times New Roman" w:eastAsia="Times New Roman" w:hAnsi="Times New Roman" w:cs="Times New Roman"/>
          <w:color w:val="000000"/>
          <w:sz w:val="24"/>
          <w:szCs w:val="24"/>
          <w:bdr w:val="none" w:sz="0" w:space="0" w:color="auto" w:frame="1"/>
        </w:rPr>
        <w:t>.</w:t>
      </w:r>
    </w:p>
    <w:p w14:paraId="41FF19E4" w14:textId="77777777" w:rsidR="008433B2" w:rsidRDefault="008433B2" w:rsidP="008433B2">
      <w:pPr>
        <w:spacing w:after="0"/>
        <w:jc w:val="center"/>
        <w:rPr>
          <w:rFonts w:ascii="Times New Roman" w:hAnsi="Times New Roman" w:cs="Times New Roman"/>
          <w:sz w:val="24"/>
          <w:szCs w:val="24"/>
        </w:rPr>
      </w:pPr>
    </w:p>
    <w:p w14:paraId="23DF4B22" w14:textId="5FB2FD61" w:rsidR="008433B2" w:rsidRDefault="008433B2" w:rsidP="008433B2">
      <w:pPr>
        <w:spacing w:after="0"/>
        <w:jc w:val="center"/>
        <w:rPr>
          <w:rFonts w:ascii="Times New Roman" w:hAnsi="Times New Roman" w:cs="Times New Roman"/>
          <w:sz w:val="24"/>
          <w:szCs w:val="24"/>
        </w:rPr>
      </w:pPr>
      <w:r w:rsidRPr="0085025B">
        <w:rPr>
          <w:rFonts w:ascii="Times New Roman" w:hAnsi="Times New Roman" w:cs="Times New Roman"/>
          <w:sz w:val="24"/>
          <w:szCs w:val="24"/>
        </w:rPr>
        <w:t>(</w:t>
      </w:r>
      <w:r>
        <w:rPr>
          <w:rFonts w:ascii="Times New Roman" w:hAnsi="Times New Roman" w:cs="Times New Roman"/>
          <w:sz w:val="24"/>
          <w:szCs w:val="24"/>
        </w:rPr>
        <w:t>E</w:t>
      </w:r>
      <w:r w:rsidRPr="0085025B">
        <w:rPr>
          <w:rFonts w:ascii="Times New Roman" w:hAnsi="Times New Roman" w:cs="Times New Roman"/>
          <w:sz w:val="24"/>
          <w:szCs w:val="24"/>
        </w:rPr>
        <w:t>xcerpt</w:t>
      </w:r>
      <w:r>
        <w:rPr>
          <w:rFonts w:ascii="Times New Roman" w:hAnsi="Times New Roman" w:cs="Times New Roman"/>
          <w:sz w:val="24"/>
          <w:szCs w:val="24"/>
        </w:rPr>
        <w:t>s</w:t>
      </w:r>
      <w:r w:rsidRPr="0085025B">
        <w:rPr>
          <w:rFonts w:ascii="Times New Roman" w:hAnsi="Times New Roman" w:cs="Times New Roman"/>
          <w:sz w:val="24"/>
          <w:szCs w:val="24"/>
        </w:rPr>
        <w:t xml:space="preserve"> from </w:t>
      </w:r>
      <w:r>
        <w:rPr>
          <w:rFonts w:ascii="Times New Roman" w:hAnsi="Times New Roman" w:cs="Times New Roman"/>
          <w:sz w:val="24"/>
          <w:szCs w:val="24"/>
        </w:rPr>
        <w:t>“</w:t>
      </w:r>
      <w:r w:rsidRPr="0085025B">
        <w:rPr>
          <w:rFonts w:ascii="Times New Roman" w:hAnsi="Times New Roman" w:cs="Times New Roman"/>
          <w:sz w:val="24"/>
          <w:szCs w:val="24"/>
        </w:rPr>
        <w:t>THE IMPORTANCE OF CAREGIVER–CHILD INTERACTIONS FOR THE SURVIVAL AND HEALTHY DEVELOPMENT OF YOUNG CHILDREN</w:t>
      </w:r>
      <w:r>
        <w:rPr>
          <w:rFonts w:ascii="Times New Roman" w:hAnsi="Times New Roman" w:cs="Times New Roman"/>
          <w:sz w:val="24"/>
          <w:szCs w:val="24"/>
        </w:rPr>
        <w:t xml:space="preserve">”, </w:t>
      </w:r>
      <w:r>
        <w:t>DEPARTMENT OF CHILD AND ADOLESCENT HEALTH AND DEVELOPMENT WORLD HEALTH ORGANIZATION</w:t>
      </w:r>
      <w:r w:rsidRPr="0085025B">
        <w:rPr>
          <w:rFonts w:ascii="Times New Roman" w:hAnsi="Times New Roman" w:cs="Times New Roman"/>
          <w:sz w:val="24"/>
          <w:szCs w:val="24"/>
        </w:rPr>
        <w:t>)</w:t>
      </w:r>
    </w:p>
    <w:p w14:paraId="70AF6B05" w14:textId="77777777" w:rsidR="008433B2" w:rsidRPr="0085025B" w:rsidRDefault="008433B2" w:rsidP="008433B2">
      <w:pPr>
        <w:spacing w:after="0"/>
        <w:jc w:val="center"/>
        <w:rPr>
          <w:rFonts w:ascii="Times New Roman" w:hAnsi="Times New Roman" w:cs="Times New Roman"/>
          <w:sz w:val="24"/>
          <w:szCs w:val="24"/>
        </w:rPr>
      </w:pPr>
    </w:p>
    <w:p w14:paraId="6FD46F8A" w14:textId="4557E8C2" w:rsidR="0085025B" w:rsidRDefault="006702BD" w:rsidP="008433B2">
      <w:pPr>
        <w:spacing w:after="0"/>
        <w:ind w:firstLine="720"/>
        <w:rPr>
          <w:rFonts w:ascii="Times New Roman" w:hAnsi="Times New Roman" w:cs="Times New Roman"/>
          <w:sz w:val="24"/>
          <w:szCs w:val="24"/>
        </w:rPr>
      </w:pPr>
      <w:r w:rsidRPr="0085025B">
        <w:rPr>
          <w:rFonts w:ascii="Times New Roman" w:hAnsi="Times New Roman" w:cs="Times New Roman"/>
          <w:sz w:val="24"/>
          <w:szCs w:val="24"/>
        </w:rPr>
        <w:t xml:space="preserve">Enormous advances were made in developmental psycholinguistics when knowledge about the pragmatics of communication, how people try to influence others with words and communicative gestures, was applied to pre-speech communication between infants and their caregivers (Austin, 1962). By this view of communication, the infant’s growing use of language requires first that the infant become competent at influencing their caregivers through the communication of his or her emotional and motivational states (Bruner, 1975). </w:t>
      </w:r>
    </w:p>
    <w:p w14:paraId="68712ED1" w14:textId="73B96342" w:rsidR="0085025B" w:rsidRDefault="006702BD" w:rsidP="008433B2">
      <w:pPr>
        <w:spacing w:after="0"/>
        <w:ind w:firstLine="720"/>
        <w:rPr>
          <w:rFonts w:ascii="Times New Roman" w:hAnsi="Times New Roman" w:cs="Times New Roman"/>
          <w:sz w:val="24"/>
          <w:szCs w:val="24"/>
        </w:rPr>
      </w:pPr>
      <w:r w:rsidRPr="0085025B">
        <w:rPr>
          <w:rFonts w:ascii="Times New Roman" w:hAnsi="Times New Roman" w:cs="Times New Roman"/>
          <w:sz w:val="24"/>
          <w:szCs w:val="24"/>
        </w:rPr>
        <w:t>Caregiver-child interaction during the first few months of the child’s life – the reciprocal and turntaking interchange of looks, expressions and vocalizations – is a proto-dialogue or preverbal conversation (Bretherton &amp; Bates, 1979; Stern, 1977). Caregiver and child alternate “utterances”, vocalizations, gestures and facial expressions in what are called proto-</w:t>
      </w:r>
      <w:r w:rsidR="00232013">
        <w:rPr>
          <w:rFonts w:ascii="Times New Roman" w:hAnsi="Times New Roman" w:cs="Times New Roman"/>
          <w:sz w:val="24"/>
          <w:szCs w:val="24"/>
        </w:rPr>
        <w:t>c</w:t>
      </w:r>
      <w:r w:rsidRPr="0085025B">
        <w:rPr>
          <w:rFonts w:ascii="Times New Roman" w:hAnsi="Times New Roman" w:cs="Times New Roman"/>
          <w:sz w:val="24"/>
          <w:szCs w:val="24"/>
        </w:rPr>
        <w:t xml:space="preserve">onversations (Stevenson et al., 1986). Caregivers attribute meaning to the utterances, gestures and actions of infants and respond according to inferred meanings and the baby’s intentions. The caregiver might ask if the baby is tired when she observes the child’ becoming fretful, and she might try to settle the child to sleep. </w:t>
      </w:r>
    </w:p>
    <w:p w14:paraId="5CE7DB70" w14:textId="77777777" w:rsidR="0085025B" w:rsidRDefault="006702BD" w:rsidP="008433B2">
      <w:pPr>
        <w:spacing w:after="0"/>
        <w:ind w:firstLine="720"/>
        <w:rPr>
          <w:rFonts w:ascii="Times New Roman" w:hAnsi="Times New Roman" w:cs="Times New Roman"/>
          <w:sz w:val="24"/>
          <w:szCs w:val="24"/>
        </w:rPr>
      </w:pPr>
      <w:r w:rsidRPr="0085025B">
        <w:rPr>
          <w:rFonts w:ascii="Times New Roman" w:hAnsi="Times New Roman" w:cs="Times New Roman"/>
          <w:sz w:val="24"/>
          <w:szCs w:val="24"/>
        </w:rPr>
        <w:t xml:space="preserve">This early interaction predisposes the child to language acquisition by sensitizing the infant to a sound system, to the referential requirements of speech or what is being talked about, and to communication objectives such as getting the other person to understand what one wants (Bruner &amp; Sherwood, 1983). </w:t>
      </w:r>
      <w:r w:rsidRPr="0085025B">
        <w:rPr>
          <w:rFonts w:ascii="Times New Roman" w:hAnsi="Times New Roman" w:cs="Times New Roman"/>
          <w:b/>
          <w:bCs/>
          <w:sz w:val="24"/>
          <w:szCs w:val="24"/>
        </w:rPr>
        <w:t>Prelinguistic communication first fulfils these functions in the interactions between caregivers and infants. According to Halliday (1975), in these interactions the child learns how to convey meanings to others long before she speaks.</w:t>
      </w:r>
      <w:r w:rsidRPr="0085025B">
        <w:rPr>
          <w:rFonts w:ascii="Times New Roman" w:hAnsi="Times New Roman" w:cs="Times New Roman"/>
          <w:sz w:val="24"/>
          <w:szCs w:val="24"/>
        </w:rPr>
        <w:t xml:space="preserve"> Although the precursors to language are extremely complex, in these ways early social interactions play a central role in language development (Bruner, 1983; Nelson, 1973). </w:t>
      </w:r>
    </w:p>
    <w:p w14:paraId="76EE0529" w14:textId="14A99787" w:rsidR="008433B2" w:rsidRPr="006702BD" w:rsidRDefault="006702BD" w:rsidP="008433B2">
      <w:pPr>
        <w:spacing w:after="0"/>
        <w:ind w:firstLine="720"/>
      </w:pPr>
      <w:r w:rsidRPr="0085025B">
        <w:rPr>
          <w:rFonts w:ascii="Times New Roman" w:hAnsi="Times New Roman" w:cs="Times New Roman"/>
          <w:sz w:val="24"/>
          <w:szCs w:val="24"/>
        </w:rPr>
        <w:t>The preceding three strains of theory and research, (object relations, social mediation, and psycholinguistics) indicate the importance of early interactions to emotional, social, cognitive and language development</w:t>
      </w:r>
      <w:r w:rsidR="00232013">
        <w:rPr>
          <w:rFonts w:ascii="Times New Roman" w:hAnsi="Times New Roman" w:cs="Times New Roman"/>
          <w:sz w:val="24"/>
          <w:szCs w:val="24"/>
        </w:rPr>
        <w:t>.</w:t>
      </w:r>
    </w:p>
    <w:sectPr w:rsidR="008433B2" w:rsidRPr="006702BD" w:rsidSect="008433B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4D54" w14:textId="77777777" w:rsidR="006361EC" w:rsidRDefault="006361EC">
      <w:pPr>
        <w:spacing w:after="0" w:line="240" w:lineRule="auto"/>
      </w:pPr>
      <w:r>
        <w:separator/>
      </w:r>
    </w:p>
  </w:endnote>
  <w:endnote w:type="continuationSeparator" w:id="0">
    <w:p w14:paraId="33920ABB" w14:textId="77777777" w:rsidR="006361EC" w:rsidRDefault="0063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A964" w14:textId="77777777" w:rsidR="00CE4F1D" w:rsidRDefault="00CE4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51D9" w14:textId="77777777" w:rsidR="00CE4F1D" w:rsidRDefault="00CE4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EADE" w14:textId="77777777" w:rsidR="00CE4F1D" w:rsidRDefault="00CE4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E299" w14:textId="77777777" w:rsidR="006361EC" w:rsidRDefault="006361EC">
      <w:pPr>
        <w:spacing w:after="0" w:line="240" w:lineRule="auto"/>
      </w:pPr>
      <w:r>
        <w:separator/>
      </w:r>
    </w:p>
  </w:footnote>
  <w:footnote w:type="continuationSeparator" w:id="0">
    <w:p w14:paraId="00208E52" w14:textId="77777777" w:rsidR="006361EC" w:rsidRDefault="00636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FC49" w14:textId="0198BB0D" w:rsidR="00CE4F1D" w:rsidRDefault="00000000">
    <w:pPr>
      <w:pStyle w:val="Header"/>
    </w:pPr>
    <w:r>
      <w:rPr>
        <w:noProof/>
      </w:rPr>
      <w:pict w14:anchorId="5B4C9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26001" o:spid="_x0000_s1026" type="#_x0000_t75" style="position:absolute;margin-left:0;margin-top:0;width:467.95pt;height:267.4pt;z-index:-251657216;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9C44" w14:textId="23CB19CA" w:rsidR="00825621"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pict w14:anchorId="41A91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26002" o:spid="_x0000_s1027" type="#_x0000_t75" style="position:absolute;left:0;text-align:left;margin-left:0;margin-top:0;width:467.95pt;height:267.4pt;z-index:-251656192;mso-position-horizontal:center;mso-position-horizontal-relative:margin;mso-position-vertical:center;mso-position-vertical-relative:margin" o:allowincell="f">
          <v:imagedata r:id="rId1" o:title="TGFA logo RGB" gain="19661f" blacklevel="22938f"/>
          <w10:wrap anchorx="margin" anchory="margin"/>
        </v:shape>
      </w:pict>
    </w:r>
    <w:r w:rsidR="00CE4F1D">
      <w:rPr>
        <w:noProof/>
        <w:color w:val="000000"/>
      </w:rPr>
      <w:drawing>
        <wp:inline distT="0" distB="0" distL="0" distR="0" wp14:anchorId="0B94130D" wp14:editId="46C1FB8F">
          <wp:extent cx="2027583" cy="115861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41588" cy="11666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49B4" w14:textId="4B41FC26" w:rsidR="00CE4F1D" w:rsidRDefault="00000000">
    <w:pPr>
      <w:pStyle w:val="Header"/>
    </w:pPr>
    <w:r>
      <w:rPr>
        <w:noProof/>
      </w:rPr>
      <w:pict w14:anchorId="3D730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26000" o:spid="_x0000_s1025" type="#_x0000_t75" style="position:absolute;margin-left:0;margin-top:0;width:467.95pt;height:267.4pt;z-index:-251658240;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C408B"/>
    <w:multiLevelType w:val="multilevel"/>
    <w:tmpl w:val="B04E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80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21"/>
    <w:rsid w:val="000B43F8"/>
    <w:rsid w:val="00232013"/>
    <w:rsid w:val="00275C60"/>
    <w:rsid w:val="004F41B4"/>
    <w:rsid w:val="006361EC"/>
    <w:rsid w:val="006702BD"/>
    <w:rsid w:val="00802EC3"/>
    <w:rsid w:val="00825621"/>
    <w:rsid w:val="008433B2"/>
    <w:rsid w:val="0085025B"/>
    <w:rsid w:val="00993D9B"/>
    <w:rsid w:val="00AB4AA6"/>
    <w:rsid w:val="00C71ABB"/>
    <w:rsid w:val="00CE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201C"/>
  <w15:docId w15:val="{93AD3D6A-A8ED-49B4-A60C-1F348137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17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792"/>
  </w:style>
  <w:style w:type="paragraph" w:styleId="Footer">
    <w:name w:val="footer"/>
    <w:basedOn w:val="Normal"/>
    <w:link w:val="FooterChar"/>
    <w:uiPriority w:val="99"/>
    <w:unhideWhenUsed/>
    <w:rsid w:val="00617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79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36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k5XEYsUEvwTHaNdczNVR9dD0Ow==">AMUW2mVOsjcyDgkNbS/B+mpBzOKck9wZbwy/DK0q1A4DAdz5lWdTDfDh/d40IFXwJA/4xOJk+EIgIldALFNqXrySaFtTvIUAmw1lEC+ilNlZOLjQZKDyV/Q=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greenspan</dc:creator>
  <cp:lastModifiedBy>jake greenspan</cp:lastModifiedBy>
  <cp:revision>3</cp:revision>
  <dcterms:created xsi:type="dcterms:W3CDTF">2023-03-08T20:20:00Z</dcterms:created>
  <dcterms:modified xsi:type="dcterms:W3CDTF">2023-03-14T20:50:00Z</dcterms:modified>
</cp:coreProperties>
</file>